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D368" w14:textId="4B364D68" w:rsidR="00931FF9" w:rsidRDefault="004F2870" w:rsidP="00E84F9E">
      <w:pPr>
        <w:pBdr>
          <w:bottom w:val="single" w:sz="4" w:space="1" w:color="auto"/>
        </w:pBdr>
        <w:spacing w:afterLines="45" w:after="108"/>
        <w:rPr>
          <w:b/>
          <w:bCs/>
        </w:rPr>
      </w:pPr>
      <w:r>
        <w:rPr>
          <w:b/>
          <w:bCs/>
        </w:rPr>
        <w:t>V</w:t>
      </w:r>
      <w:r w:rsidR="00553B19">
        <w:rPr>
          <w:b/>
          <w:bCs/>
        </w:rPr>
        <w:t>iolence Against Women Act</w:t>
      </w:r>
      <w:r w:rsidR="00493848">
        <w:rPr>
          <w:b/>
          <w:bCs/>
        </w:rPr>
        <w:t xml:space="preserve"> (VAWA)</w:t>
      </w:r>
      <w:r w:rsidR="00CA16B5">
        <w:rPr>
          <w:b/>
          <w:bCs/>
        </w:rPr>
        <w:t xml:space="preserve"> and the Application Process </w:t>
      </w:r>
    </w:p>
    <w:p w14:paraId="23C737E4" w14:textId="77777777" w:rsidR="006C5341" w:rsidRPr="0049631B" w:rsidRDefault="003B5DB5" w:rsidP="00E84F9E">
      <w:pPr>
        <w:pBdr>
          <w:bottom w:val="single" w:sz="4" w:space="1" w:color="auto"/>
        </w:pBdr>
        <w:spacing w:afterLines="45" w:after="108"/>
        <w:rPr>
          <w:i/>
        </w:rPr>
      </w:pPr>
      <w:r w:rsidRPr="0049631B">
        <w:rPr>
          <w:i/>
        </w:rPr>
        <w:t>Guidance for Developers and Marketing Agents</w:t>
      </w:r>
      <w:r w:rsidR="004F2870" w:rsidRPr="0049631B">
        <w:rPr>
          <w:i/>
        </w:rPr>
        <w:t xml:space="preserve"> of HPD/HDC-Marketed Affordable Housing</w:t>
      </w:r>
    </w:p>
    <w:p w14:paraId="2CB7EA04" w14:textId="7BA37521" w:rsidR="006C5341" w:rsidRDefault="00CE665F" w:rsidP="00E84F9E">
      <w:pPr>
        <w:pBdr>
          <w:bottom w:val="single" w:sz="4" w:space="1" w:color="auto"/>
        </w:pBdr>
        <w:spacing w:afterLines="45" w:after="108"/>
      </w:pPr>
      <w:r>
        <w:t>August 2019</w:t>
      </w:r>
    </w:p>
    <w:p w14:paraId="6424FEBB" w14:textId="77777777" w:rsidR="00B9064F" w:rsidRPr="00C36E80" w:rsidRDefault="00AA38BD" w:rsidP="00E84F9E">
      <w:pPr>
        <w:spacing w:afterLines="45" w:after="108"/>
        <w:rPr>
          <w:b/>
          <w:bCs/>
        </w:rPr>
      </w:pPr>
      <w:r w:rsidRPr="00C36E80">
        <w:rPr>
          <w:b/>
          <w:bCs/>
        </w:rPr>
        <w:t>Please note:</w:t>
      </w:r>
    </w:p>
    <w:p w14:paraId="7A4D4756" w14:textId="77777777" w:rsidR="00AA38BD" w:rsidRDefault="00B9064F" w:rsidP="00E84F9E">
      <w:pPr>
        <w:pStyle w:val="ListParagraph"/>
        <w:numPr>
          <w:ilvl w:val="0"/>
          <w:numId w:val="9"/>
        </w:numPr>
        <w:spacing w:afterLines="45" w:after="108"/>
        <w:contextualSpacing w:val="0"/>
      </w:pPr>
      <w:r>
        <w:t>I</w:t>
      </w:r>
      <w:r w:rsidR="00AA38BD">
        <w:t>n this document, domestic violence, d</w:t>
      </w:r>
      <w:r w:rsidR="00AA38BD" w:rsidRPr="00540CB0">
        <w:t xml:space="preserve">ating violence, sexual assault, </w:t>
      </w:r>
      <w:r w:rsidR="00AA38BD">
        <w:t>and</w:t>
      </w:r>
      <w:r w:rsidR="00AA38BD" w:rsidRPr="00540CB0">
        <w:t xml:space="preserve"> stalking</w:t>
      </w:r>
      <w:r w:rsidR="00AA38BD">
        <w:t xml:space="preserve"> are summarized as “domestic violence” or “DV</w:t>
      </w:r>
      <w:r w:rsidR="00C53E5C">
        <w:t>.”</w:t>
      </w:r>
      <w:r w:rsidR="00AA38BD">
        <w:t xml:space="preserve"> </w:t>
      </w:r>
      <w:r w:rsidR="004A4F90">
        <w:t xml:space="preserve">The term </w:t>
      </w:r>
      <w:r w:rsidR="00AA38BD">
        <w:t>“</w:t>
      </w:r>
      <w:r w:rsidR="004A4F90">
        <w:t>a</w:t>
      </w:r>
      <w:r w:rsidR="00AA38BD">
        <w:t>pplicant” includes</w:t>
      </w:r>
      <w:r w:rsidR="00E5254B">
        <w:t xml:space="preserve"> any</w:t>
      </w:r>
      <w:r w:rsidR="00AA38BD">
        <w:t xml:space="preserve"> member of the household.</w:t>
      </w:r>
    </w:p>
    <w:p w14:paraId="01B6B4AB" w14:textId="760D3A76" w:rsidR="00B9064F" w:rsidRDefault="002553AA" w:rsidP="00E84F9E">
      <w:pPr>
        <w:pStyle w:val="ListParagraph"/>
        <w:numPr>
          <w:ilvl w:val="0"/>
          <w:numId w:val="9"/>
        </w:numPr>
        <w:spacing w:afterLines="45" w:after="108"/>
        <w:contextualSpacing w:val="0"/>
      </w:pPr>
      <w:r w:rsidRPr="002553AA">
        <w:t xml:space="preserve">VAWA protections are not only available to </w:t>
      </w:r>
      <w:r w:rsidR="00485086" w:rsidRPr="002553AA">
        <w:t>women but</w:t>
      </w:r>
      <w:r w:rsidRPr="002553AA">
        <w:t xml:space="preserve"> are available equally to all individuals regardless of sex, gender identity, or sexual orientation.</w:t>
      </w:r>
    </w:p>
    <w:p w14:paraId="2EF5C30D" w14:textId="77777777" w:rsidR="006C5341" w:rsidRPr="00B671F8" w:rsidRDefault="00FE499F" w:rsidP="00E84F9E">
      <w:pPr>
        <w:spacing w:afterLines="45" w:after="108"/>
        <w:rPr>
          <w:b/>
          <w:bCs/>
        </w:rPr>
      </w:pPr>
      <w:r>
        <w:rPr>
          <w:b/>
          <w:bCs/>
        </w:rPr>
        <w:t>Policy</w:t>
      </w:r>
    </w:p>
    <w:p w14:paraId="25489F71" w14:textId="7488C018" w:rsidR="00FE499F" w:rsidRDefault="00821992" w:rsidP="00E84F9E">
      <w:pPr>
        <w:spacing w:afterLines="45" w:after="108"/>
      </w:pPr>
      <w:r>
        <w:t xml:space="preserve">According to </w:t>
      </w:r>
      <w:r w:rsidR="003C13FF">
        <w:t xml:space="preserve">the </w:t>
      </w:r>
      <w:r w:rsidR="00AA38BD">
        <w:t>U.S. Department of Housing and Urban Development (</w:t>
      </w:r>
      <w:r w:rsidR="003C13FF">
        <w:t>HUD</w:t>
      </w:r>
      <w:r w:rsidR="00AA38BD">
        <w:t>)</w:t>
      </w:r>
      <w:r w:rsidR="003C13FF">
        <w:t xml:space="preserve"> </w:t>
      </w:r>
      <w:r w:rsidR="00E43D1A">
        <w:t>Violence Against Women Act (</w:t>
      </w:r>
      <w:r w:rsidR="003C13FF">
        <w:t>VAWA</w:t>
      </w:r>
      <w:r w:rsidR="00E43D1A">
        <w:t>)</w:t>
      </w:r>
      <w:r w:rsidR="003C13FF">
        <w:t xml:space="preserve"> Final Rule</w:t>
      </w:r>
      <w:r w:rsidR="00AA38BD">
        <w:t xml:space="preserve"> date</w:t>
      </w:r>
      <w:r w:rsidR="00155D60">
        <w:t>d</w:t>
      </w:r>
      <w:r w:rsidR="00AA38BD">
        <w:t xml:space="preserve"> November 16, 2016</w:t>
      </w:r>
      <w:r w:rsidR="003C13FF">
        <w:t>,</w:t>
      </w:r>
      <w:r w:rsidR="00B30FBD" w:rsidRPr="00B30FBD">
        <w:t xml:space="preserve"> </w:t>
      </w:r>
      <w:r w:rsidR="00B30FBD" w:rsidRPr="00540CB0">
        <w:t>an applicant</w:t>
      </w:r>
      <w:r w:rsidR="005C44E4">
        <w:t xml:space="preserve"> </w:t>
      </w:r>
      <w:r w:rsidR="003C13FF" w:rsidRPr="00540CB0">
        <w:t>who is otherwise eligible</w:t>
      </w:r>
      <w:r w:rsidR="0032122E">
        <w:t xml:space="preserve"> for housing </w:t>
      </w:r>
      <w:r w:rsidR="0032122E" w:rsidRPr="00AA38BD">
        <w:rPr>
          <w:b/>
        </w:rPr>
        <w:t>may not be disqualified</w:t>
      </w:r>
      <w:r w:rsidR="00B30FBD" w:rsidRPr="00AA38BD">
        <w:rPr>
          <w:b/>
        </w:rPr>
        <w:t xml:space="preserve"> on the basis or as a di</w:t>
      </w:r>
      <w:r w:rsidR="003C13FF" w:rsidRPr="00AA38BD">
        <w:rPr>
          <w:b/>
        </w:rPr>
        <w:t xml:space="preserve">rect result of the fact that they are </w:t>
      </w:r>
      <w:r w:rsidR="00AA38BD" w:rsidRPr="00AA38BD">
        <w:rPr>
          <w:b/>
        </w:rPr>
        <w:t>a victim of domestic violence.</w:t>
      </w:r>
      <w:r w:rsidR="00B30FBD" w:rsidRPr="00540CB0">
        <w:t xml:space="preserve"> </w:t>
      </w:r>
      <w:r w:rsidR="008436CB" w:rsidRPr="008436CB">
        <w:t xml:space="preserve">This guidance aims to clarify </w:t>
      </w:r>
      <w:r w:rsidR="00AA38BD">
        <w:t>how HUD Notice PIH-2017-08 (HA)</w:t>
      </w:r>
      <w:r w:rsidR="008436CB" w:rsidRPr="008436CB">
        <w:t xml:space="preserve"> dated 5/19/17, “Violence Against Women Reauthorization Act of 2013 Guidance</w:t>
      </w:r>
      <w:r w:rsidR="002A7444">
        <w:t>,”</w:t>
      </w:r>
      <w:r w:rsidR="008436CB" w:rsidRPr="008436CB">
        <w:t xml:space="preserve"> can be applied to applicants of HDC/HPD </w:t>
      </w:r>
      <w:r w:rsidR="0032122E">
        <w:t>marketed units</w:t>
      </w:r>
      <w:r w:rsidR="008436CB" w:rsidRPr="008436CB">
        <w:t xml:space="preserve"> who are DV survivors and may otherwise be rejected </w:t>
      </w:r>
      <w:r w:rsidR="0032122E">
        <w:t>under</w:t>
      </w:r>
      <w:r w:rsidR="008436CB" w:rsidRPr="008436CB">
        <w:t xml:space="preserve"> the </w:t>
      </w:r>
      <w:r w:rsidR="0032122E">
        <w:t xml:space="preserve">existing </w:t>
      </w:r>
      <w:r w:rsidR="000D4F90">
        <w:t>applicant</w:t>
      </w:r>
      <w:r w:rsidR="000D4F90" w:rsidRPr="008436CB">
        <w:t xml:space="preserve"> </w:t>
      </w:r>
      <w:r w:rsidR="008436CB" w:rsidRPr="008436CB">
        <w:t>selection cri</w:t>
      </w:r>
      <w:r w:rsidR="0032122E">
        <w:t>teria.</w:t>
      </w:r>
      <w:r w:rsidR="003C13FF">
        <w:t xml:space="preserve"> </w:t>
      </w:r>
    </w:p>
    <w:p w14:paraId="6E198418" w14:textId="3D3E430B" w:rsidR="00FE499F" w:rsidRDefault="008C59B0" w:rsidP="00E84F9E">
      <w:pPr>
        <w:spacing w:afterLines="45" w:after="108"/>
      </w:pPr>
      <w:r>
        <w:t xml:space="preserve">Depending on the circumstances, </w:t>
      </w:r>
      <w:r w:rsidRPr="00C337BE">
        <w:rPr>
          <w:b/>
        </w:rPr>
        <w:t>poor credit</w:t>
      </w:r>
      <w:r w:rsidRPr="008C59B0">
        <w:t xml:space="preserve">, </w:t>
      </w:r>
      <w:r w:rsidRPr="00C337BE">
        <w:rPr>
          <w:b/>
        </w:rPr>
        <w:t>failure to pay rent</w:t>
      </w:r>
      <w:r w:rsidRPr="008C59B0">
        <w:t xml:space="preserve">, </w:t>
      </w:r>
      <w:r w:rsidRPr="00C337BE">
        <w:rPr>
          <w:b/>
        </w:rPr>
        <w:t>poor rental history</w:t>
      </w:r>
      <w:r>
        <w:t xml:space="preserve">, and/or a </w:t>
      </w:r>
      <w:r w:rsidRPr="00C337BE">
        <w:rPr>
          <w:b/>
        </w:rPr>
        <w:t>criminal record</w:t>
      </w:r>
      <w:r>
        <w:t xml:space="preserve"> may be a </w:t>
      </w:r>
      <w:r w:rsidRPr="00C337BE">
        <w:rPr>
          <w:i/>
        </w:rPr>
        <w:t>direct result</w:t>
      </w:r>
      <w:r>
        <w:t xml:space="preserve"> of DV</w:t>
      </w:r>
      <w:r w:rsidR="00C2283F">
        <w:t>, even though on the surface the</w:t>
      </w:r>
      <w:r w:rsidR="0027447B">
        <w:t xml:space="preserve">se </w:t>
      </w:r>
      <w:r w:rsidR="008436CB">
        <w:t>“</w:t>
      </w:r>
      <w:r w:rsidR="00C337BE">
        <w:t xml:space="preserve">adverse </w:t>
      </w:r>
      <w:r w:rsidR="0027447B">
        <w:t>factors</w:t>
      </w:r>
      <w:r w:rsidR="008436CB">
        <w:t>”</w:t>
      </w:r>
      <w:r w:rsidR="0027447B">
        <w:t xml:space="preserve"> may appear unrelated to DV. For example, a victim may be forced by</w:t>
      </w:r>
      <w:r w:rsidR="00084C0B">
        <w:t xml:space="preserve"> an abuser</w:t>
      </w:r>
      <w:r w:rsidR="0027447B">
        <w:t xml:space="preserve"> into activities that later result in negative credit, rental, or criminal records; </w:t>
      </w:r>
      <w:r w:rsidR="00084C0B">
        <w:t xml:space="preserve">or </w:t>
      </w:r>
      <w:r w:rsidR="0027447B">
        <w:t>prevented from working</w:t>
      </w:r>
      <w:r w:rsidR="00084C0B">
        <w:t xml:space="preserve"> or receiving pay due to force, threats, or injury. The </w:t>
      </w:r>
      <w:r w:rsidR="00973192">
        <w:t xml:space="preserve">negative effects of DV </w:t>
      </w:r>
      <w:r w:rsidR="00084C0B">
        <w:t>may be present</w:t>
      </w:r>
      <w:r w:rsidR="00973192">
        <w:t xml:space="preserve"> during much of an abusive </w:t>
      </w:r>
      <w:r w:rsidR="00BB0A87">
        <w:t>relationship or</w:t>
      </w:r>
      <w:r w:rsidR="00973192">
        <w:t xml:space="preserve"> may present </w:t>
      </w:r>
      <w:r w:rsidR="005C44E4">
        <w:t>themselves</w:t>
      </w:r>
      <w:r w:rsidR="00973192">
        <w:t xml:space="preserve"> only when </w:t>
      </w:r>
      <w:r w:rsidR="00AA38BD">
        <w:t>a victim is attempting to leave</w:t>
      </w:r>
      <w:r w:rsidR="00973192">
        <w:t xml:space="preserve"> or has left.</w:t>
      </w:r>
    </w:p>
    <w:p w14:paraId="63ED88F3" w14:textId="3ECD36F5" w:rsidR="00F73341" w:rsidRDefault="00F73341" w:rsidP="00E84F9E">
      <w:pPr>
        <w:spacing w:afterLines="45" w:after="108"/>
      </w:pPr>
      <w:r w:rsidRPr="00F73341">
        <w:t>If</w:t>
      </w:r>
      <w:r w:rsidR="00E4693C">
        <w:t>,</w:t>
      </w:r>
      <w:r w:rsidRPr="00F73341">
        <w:t xml:space="preserve"> </w:t>
      </w:r>
      <w:r w:rsidR="006001E0">
        <w:t xml:space="preserve">during the </w:t>
      </w:r>
      <w:r w:rsidR="00B41CAD">
        <w:t>eligibility review process</w:t>
      </w:r>
      <w:r w:rsidR="00E4693C">
        <w:t xml:space="preserve"> </w:t>
      </w:r>
      <w:r w:rsidR="006001E0">
        <w:t xml:space="preserve">or </w:t>
      </w:r>
      <w:r w:rsidR="00A67974">
        <w:t>in</w:t>
      </w:r>
      <w:r w:rsidR="006001E0" w:rsidRPr="00F73341">
        <w:t xml:space="preserve"> </w:t>
      </w:r>
      <w:r w:rsidRPr="00F73341">
        <w:t>appeal</w:t>
      </w:r>
      <w:r w:rsidR="006001E0">
        <w:t xml:space="preserve">ing a determination of ineligibility, </w:t>
      </w:r>
      <w:r w:rsidR="00E4693C" w:rsidRPr="00F73341">
        <w:t xml:space="preserve">an applicant </w:t>
      </w:r>
      <w:r w:rsidR="00E4693C">
        <w:t xml:space="preserve">claims </w:t>
      </w:r>
      <w:r w:rsidR="00833F0F">
        <w:t xml:space="preserve">that the reason they </w:t>
      </w:r>
      <w:r w:rsidR="000134F7">
        <w:t xml:space="preserve">are </w:t>
      </w:r>
      <w:r w:rsidR="00BB0A87">
        <w:t xml:space="preserve">ineligible </w:t>
      </w:r>
      <w:r w:rsidR="00E4693C">
        <w:t>for affordable housing</w:t>
      </w:r>
      <w:r w:rsidR="00BB0A87" w:rsidRPr="00F73341">
        <w:t xml:space="preserve"> </w:t>
      </w:r>
      <w:r w:rsidR="00833F0F">
        <w:t>is directly related to the fact that they are a victim of domestic violence</w:t>
      </w:r>
      <w:r w:rsidR="00DF69C6">
        <w:t xml:space="preserve">, </w:t>
      </w:r>
      <w:r w:rsidR="00833F0F">
        <w:t xml:space="preserve">the </w:t>
      </w:r>
      <w:r w:rsidR="000134F7">
        <w:t>M</w:t>
      </w:r>
      <w:r w:rsidR="00DF69C6">
        <w:t xml:space="preserve">arketing </w:t>
      </w:r>
      <w:r w:rsidR="000134F7">
        <w:t>A</w:t>
      </w:r>
      <w:r w:rsidR="00DF69C6">
        <w:t>gent</w:t>
      </w:r>
      <w:r w:rsidR="00DF69C6" w:rsidRPr="00F73341">
        <w:t xml:space="preserve"> </w:t>
      </w:r>
      <w:r w:rsidR="00E4693C">
        <w:t xml:space="preserve">must </w:t>
      </w:r>
      <w:r w:rsidR="00DF69C6">
        <w:t xml:space="preserve">follow </w:t>
      </w:r>
      <w:r w:rsidRPr="00F73341">
        <w:t>the guidance in this document.</w:t>
      </w:r>
    </w:p>
    <w:p w14:paraId="2AABB269" w14:textId="61C22181" w:rsidR="00973192" w:rsidRDefault="00973192" w:rsidP="00E84F9E">
      <w:pPr>
        <w:spacing w:afterLines="45" w:after="108"/>
        <w:rPr>
          <w:b/>
          <w:bCs/>
        </w:rPr>
      </w:pPr>
      <w:r>
        <w:rPr>
          <w:b/>
          <w:bCs/>
        </w:rPr>
        <w:t>Guidance</w:t>
      </w:r>
    </w:p>
    <w:p w14:paraId="17E841B6" w14:textId="3E86B764" w:rsidR="006C7052" w:rsidRDefault="00973192" w:rsidP="00E84F9E">
      <w:pPr>
        <w:spacing w:afterLines="45" w:after="108"/>
      </w:pPr>
      <w:r w:rsidRPr="008552C3">
        <w:t>The o</w:t>
      </w:r>
      <w:r w:rsidR="00B671F8" w:rsidRPr="008552C3">
        <w:t>bjective</w:t>
      </w:r>
      <w:r w:rsidR="001646AB">
        <w:t>s</w:t>
      </w:r>
      <w:r w:rsidR="00B671F8" w:rsidRPr="008552C3">
        <w:t xml:space="preserve"> of an a</w:t>
      </w:r>
      <w:r w:rsidRPr="008552C3">
        <w:t xml:space="preserve">pplicant’s </w:t>
      </w:r>
      <w:r w:rsidR="00B671F8" w:rsidRPr="008552C3">
        <w:t>invoking VAWA</w:t>
      </w:r>
      <w:r w:rsidRPr="008552C3">
        <w:t xml:space="preserve"> rights </w:t>
      </w:r>
      <w:r w:rsidR="001646AB">
        <w:t>are</w:t>
      </w:r>
      <w:r w:rsidRPr="008552C3">
        <w:t xml:space="preserve"> </w:t>
      </w:r>
      <w:r w:rsidR="00C337BE">
        <w:t xml:space="preserve">(1) </w:t>
      </w:r>
      <w:r w:rsidR="001646AB">
        <w:t xml:space="preserve">to </w:t>
      </w:r>
      <w:r w:rsidR="009E76B2" w:rsidRPr="008552C3">
        <w:t>e</w:t>
      </w:r>
      <w:r w:rsidR="00FB3009" w:rsidRPr="008552C3">
        <w:t>stablish</w:t>
      </w:r>
      <w:r w:rsidR="00B671F8" w:rsidRPr="008552C3">
        <w:t xml:space="preserve"> the</w:t>
      </w:r>
      <w:r w:rsidR="007F31C5" w:rsidRPr="008552C3">
        <w:t xml:space="preserve"> </w:t>
      </w:r>
      <w:r w:rsidR="001646AB">
        <w:t>existence</w:t>
      </w:r>
      <w:r w:rsidR="006C5341" w:rsidRPr="008552C3">
        <w:t xml:space="preserve"> </w:t>
      </w:r>
      <w:r w:rsidR="007F7F53" w:rsidRPr="008552C3">
        <w:t xml:space="preserve">of </w:t>
      </w:r>
      <w:r w:rsidR="006234C6">
        <w:t>domestic violence</w:t>
      </w:r>
      <w:r w:rsidR="008436CB">
        <w:t>;</w:t>
      </w:r>
      <w:r w:rsidR="007F7F53" w:rsidRPr="008552C3">
        <w:t xml:space="preserve"> </w:t>
      </w:r>
      <w:r w:rsidR="006C5341" w:rsidRPr="008552C3">
        <w:t xml:space="preserve">and </w:t>
      </w:r>
      <w:r w:rsidR="00C337BE">
        <w:t xml:space="preserve">(2) </w:t>
      </w:r>
      <w:r w:rsidR="001646AB">
        <w:t xml:space="preserve">to </w:t>
      </w:r>
      <w:r w:rsidR="0090407C" w:rsidRPr="008552C3">
        <w:t xml:space="preserve">show </w:t>
      </w:r>
      <w:r w:rsidR="001646AB">
        <w:t>a nexus between</w:t>
      </w:r>
      <w:r w:rsidR="00B671F8" w:rsidRPr="008552C3">
        <w:t xml:space="preserve"> </w:t>
      </w:r>
      <w:r w:rsidR="00266E00" w:rsidRPr="008552C3">
        <w:t>the</w:t>
      </w:r>
      <w:r w:rsidR="001646AB">
        <w:t xml:space="preserve"> DV and the</w:t>
      </w:r>
      <w:r w:rsidR="00266E00" w:rsidRPr="008552C3">
        <w:t xml:space="preserve"> </w:t>
      </w:r>
      <w:r w:rsidR="001646AB">
        <w:t xml:space="preserve">reasons for which they </w:t>
      </w:r>
      <w:r w:rsidR="00F45E41">
        <w:t>a</w:t>
      </w:r>
      <w:r w:rsidR="001646AB">
        <w:t>re deemed ineligible for affordable housing</w:t>
      </w:r>
      <w:r w:rsidR="00266E00" w:rsidRPr="008552C3">
        <w:t>.</w:t>
      </w:r>
      <w:r w:rsidR="008552C3">
        <w:t xml:space="preserve"> Upon receipt of </w:t>
      </w:r>
      <w:r w:rsidR="00F45E41">
        <w:t>a</w:t>
      </w:r>
      <w:r w:rsidR="00A67974">
        <w:t xml:space="preserve"> claim</w:t>
      </w:r>
      <w:r w:rsidR="00A349F5">
        <w:t xml:space="preserve"> </w:t>
      </w:r>
      <w:r w:rsidR="008552C3">
        <w:t>invoking VAWA</w:t>
      </w:r>
      <w:r w:rsidR="00333A81">
        <w:t xml:space="preserve">, the Marketing Agent should </w:t>
      </w:r>
      <w:r w:rsidR="006C7052">
        <w:t>consider</w:t>
      </w:r>
      <w:r w:rsidR="00333A81">
        <w:t xml:space="preserve"> the applicant’s statement and any supporting documentation</w:t>
      </w:r>
      <w:r w:rsidR="006C7052">
        <w:t xml:space="preserve"> in determining if </w:t>
      </w:r>
      <w:r w:rsidR="001646AB">
        <w:t xml:space="preserve">there is a </w:t>
      </w:r>
      <w:r w:rsidR="00862968">
        <w:t>connection</w:t>
      </w:r>
      <w:r w:rsidR="001646AB">
        <w:t xml:space="preserve"> between the DV and the reason </w:t>
      </w:r>
      <w:r w:rsidR="006B0B42">
        <w:t>they are ineligible for</w:t>
      </w:r>
      <w:r w:rsidR="00155D60">
        <w:t xml:space="preserve"> the affordable housing</w:t>
      </w:r>
      <w:r w:rsidR="00B8041B">
        <w:t>.</w:t>
      </w:r>
    </w:p>
    <w:p w14:paraId="442D953F" w14:textId="77777777" w:rsidR="006C7052" w:rsidRDefault="006C7052" w:rsidP="00E84F9E">
      <w:pPr>
        <w:spacing w:afterLines="45" w:after="108"/>
      </w:pPr>
      <w:r w:rsidRPr="006C7052">
        <w:t>If further information</w:t>
      </w:r>
      <w:r w:rsidR="00B31689">
        <w:t xml:space="preserve"> from the applicant</w:t>
      </w:r>
      <w:r w:rsidRPr="006C7052">
        <w:t xml:space="preserve"> is necessary</w:t>
      </w:r>
      <w:r w:rsidR="00C337BE">
        <w:t xml:space="preserve"> to determine </w:t>
      </w:r>
      <w:r w:rsidR="00B31689">
        <w:t>whether this nexus exists</w:t>
      </w:r>
      <w:r w:rsidRPr="006C7052">
        <w:t xml:space="preserve">, the </w:t>
      </w:r>
      <w:r>
        <w:t xml:space="preserve">Marketing Agent </w:t>
      </w:r>
      <w:r w:rsidRPr="006C7052">
        <w:t>may request</w:t>
      </w:r>
      <w:r w:rsidR="003D4444">
        <w:t>, in writing,</w:t>
      </w:r>
      <w:r w:rsidRPr="006C7052">
        <w:t xml:space="preserve"> additional supporting documentation </w:t>
      </w:r>
      <w:r w:rsidR="008436CB">
        <w:t xml:space="preserve">to be provided within </w:t>
      </w:r>
      <w:r w:rsidR="002A7444">
        <w:t>14 d</w:t>
      </w:r>
      <w:r w:rsidR="008436CB">
        <w:t>ays</w:t>
      </w:r>
      <w:r w:rsidRPr="006C7052">
        <w:t xml:space="preserve">. </w:t>
      </w:r>
    </w:p>
    <w:p w14:paraId="23C35938" w14:textId="0FAB244D" w:rsidR="00DA481B" w:rsidRPr="00644F3C" w:rsidRDefault="00C337BE" w:rsidP="00E84F9E">
      <w:pPr>
        <w:spacing w:afterLines="45" w:after="108"/>
      </w:pPr>
      <w:r>
        <w:t>When examin</w:t>
      </w:r>
      <w:r w:rsidR="002A7444">
        <w:t xml:space="preserve">ing the documentation to determine whether there is a nexus between the </w:t>
      </w:r>
      <w:r w:rsidR="006234C6">
        <w:t>DV</w:t>
      </w:r>
      <w:r w:rsidR="002A7444">
        <w:t xml:space="preserve"> and </w:t>
      </w:r>
      <w:r w:rsidR="006D622E">
        <w:t xml:space="preserve">reasons for </w:t>
      </w:r>
      <w:r w:rsidR="006234C6">
        <w:t>ineligibility or rejection</w:t>
      </w:r>
      <w:r>
        <w:t xml:space="preserve">, the Marketing Agent should look for </w:t>
      </w:r>
      <w:r w:rsidR="00644F3C">
        <w:t>(1) i</w:t>
      </w:r>
      <w:r w:rsidR="00DA481B">
        <w:t xml:space="preserve">nformation </w:t>
      </w:r>
      <w:r w:rsidR="003450C8">
        <w:t xml:space="preserve">establishing the </w:t>
      </w:r>
      <w:r w:rsidR="003450C8">
        <w:lastRenderedPageBreak/>
        <w:t xml:space="preserve">presence, historical or current, </w:t>
      </w:r>
      <w:r w:rsidR="00DA481B">
        <w:t>of DV</w:t>
      </w:r>
      <w:r w:rsidR="00644F3C">
        <w:t>, and (2) a</w:t>
      </w:r>
      <w:r w:rsidR="00DA481B">
        <w:t xml:space="preserve"> timeline of abuse and resulting </w:t>
      </w:r>
      <w:r w:rsidR="00644F3C">
        <w:t xml:space="preserve">consequences relating to the reason </w:t>
      </w:r>
      <w:r w:rsidR="006234C6">
        <w:t xml:space="preserve">the applicant is not </w:t>
      </w:r>
      <w:r w:rsidR="006B0B42">
        <w:t xml:space="preserve">eligible </w:t>
      </w:r>
      <w:r w:rsidR="00644F3C">
        <w:t>for</w:t>
      </w:r>
      <w:r w:rsidR="006B0B42">
        <w:t xml:space="preserve"> </w:t>
      </w:r>
      <w:r w:rsidR="00155D60">
        <w:t>the affordable housing</w:t>
      </w:r>
      <w:r w:rsidR="00644F3C">
        <w:t>.</w:t>
      </w:r>
      <w:r w:rsidR="00DA481B">
        <w:t xml:space="preserve"> </w:t>
      </w:r>
    </w:p>
    <w:p w14:paraId="4CA248EB" w14:textId="3CE5B2B2" w:rsidR="004B6E81" w:rsidRPr="004B6E81" w:rsidRDefault="004B6E81" w:rsidP="00E84F9E">
      <w:pPr>
        <w:spacing w:afterLines="45" w:after="108"/>
      </w:pPr>
      <w:r w:rsidRPr="004B6E81">
        <w:t xml:space="preserve">The Marketing Agent </w:t>
      </w:r>
      <w:r>
        <w:t xml:space="preserve">may expect to receive items from the following lists of supporting documentation and information. </w:t>
      </w:r>
      <w:r w:rsidRPr="007E13C7">
        <w:rPr>
          <w:u w:val="single"/>
        </w:rPr>
        <w:t xml:space="preserve">However, the Marketing Agent should not expect to receive </w:t>
      </w:r>
      <w:proofErr w:type="gramStart"/>
      <w:r w:rsidRPr="007E13C7">
        <w:rPr>
          <w:u w:val="single"/>
        </w:rPr>
        <w:t>all of</w:t>
      </w:r>
      <w:proofErr w:type="gramEnd"/>
      <w:r w:rsidRPr="007E13C7">
        <w:rPr>
          <w:u w:val="single"/>
        </w:rPr>
        <w:t xml:space="preserve"> the following </w:t>
      </w:r>
      <w:r w:rsidR="006234C6" w:rsidRPr="007E13C7">
        <w:rPr>
          <w:u w:val="single"/>
        </w:rPr>
        <w:t>items and</w:t>
      </w:r>
      <w:r w:rsidRPr="007E13C7">
        <w:rPr>
          <w:u w:val="single"/>
        </w:rPr>
        <w:t xml:space="preserve"> should consider supporting evide</w:t>
      </w:r>
      <w:r w:rsidR="003450C8">
        <w:rPr>
          <w:u w:val="single"/>
        </w:rPr>
        <w:t>nce that is not included on these</w:t>
      </w:r>
      <w:r w:rsidRPr="007E13C7">
        <w:rPr>
          <w:u w:val="single"/>
        </w:rPr>
        <w:t xml:space="preserve"> list</w:t>
      </w:r>
      <w:r w:rsidR="003450C8">
        <w:rPr>
          <w:u w:val="single"/>
        </w:rPr>
        <w:t>s</w:t>
      </w:r>
      <w:r w:rsidRPr="007E13C7">
        <w:rPr>
          <w:u w:val="single"/>
        </w:rPr>
        <w:t xml:space="preserve">.  </w:t>
      </w:r>
    </w:p>
    <w:p w14:paraId="08D44427" w14:textId="77777777" w:rsidR="007068A5" w:rsidRPr="007068A5" w:rsidRDefault="00DD7A73" w:rsidP="00E84F9E">
      <w:pPr>
        <w:spacing w:afterLines="45" w:after="108"/>
        <w:rPr>
          <w:b/>
          <w:bCs/>
        </w:rPr>
      </w:pPr>
      <w:r>
        <w:rPr>
          <w:b/>
          <w:bCs/>
        </w:rPr>
        <w:t>Supporting information and narrative</w:t>
      </w:r>
      <w:r w:rsidR="007068A5">
        <w:rPr>
          <w:b/>
          <w:bCs/>
        </w:rPr>
        <w:t>:</w:t>
      </w:r>
    </w:p>
    <w:p w14:paraId="52474B68" w14:textId="77777777" w:rsidR="00DD7A73" w:rsidRPr="00DD7A73" w:rsidRDefault="00DD7A73" w:rsidP="00E84F9E">
      <w:pPr>
        <w:pStyle w:val="ListParagraph"/>
        <w:numPr>
          <w:ilvl w:val="0"/>
          <w:numId w:val="1"/>
        </w:numPr>
        <w:spacing w:afterLines="45" w:after="108"/>
        <w:contextualSpacing w:val="0"/>
        <w:rPr>
          <w:b/>
          <w:bCs/>
        </w:rPr>
      </w:pPr>
      <w:r>
        <w:t>Self-certification (optional)</w:t>
      </w:r>
      <w:r w:rsidR="00555BB8">
        <w:t>,</w:t>
      </w:r>
      <w:r>
        <w:t xml:space="preserve"> as defined in VAWA rule and HUD Notices</w:t>
      </w:r>
      <w:r w:rsidR="00D16BD9">
        <w:t>,</w:t>
      </w:r>
      <w:r w:rsidR="007873DC">
        <w:t xml:space="preserve"> </w:t>
      </w:r>
      <w:r w:rsidR="00D16BD9">
        <w:t>to</w:t>
      </w:r>
      <w:r w:rsidR="007873DC">
        <w:t xml:space="preserve"> establish </w:t>
      </w:r>
      <w:r w:rsidR="00555BB8">
        <w:t>presence</w:t>
      </w:r>
      <w:r w:rsidR="007873DC">
        <w:t xml:space="preserve"> of DV</w:t>
      </w:r>
    </w:p>
    <w:p w14:paraId="1424BA50" w14:textId="77777777" w:rsidR="007068A5" w:rsidRPr="007C4E6E" w:rsidRDefault="00FB3009" w:rsidP="00E84F9E">
      <w:pPr>
        <w:pStyle w:val="ListParagraph"/>
        <w:numPr>
          <w:ilvl w:val="0"/>
          <w:numId w:val="1"/>
        </w:numPr>
        <w:spacing w:afterLines="45" w:after="108"/>
        <w:contextualSpacing w:val="0"/>
        <w:rPr>
          <w:b/>
          <w:bCs/>
        </w:rPr>
      </w:pPr>
      <w:r>
        <w:t>Letter</w:t>
      </w:r>
      <w:r w:rsidR="00B30FBD">
        <w:t>s</w:t>
      </w:r>
      <w:r>
        <w:t xml:space="preserve"> from </w:t>
      </w:r>
      <w:r w:rsidR="007C4E6E" w:rsidRPr="007C4E6E">
        <w:t>an employee, agent, or volunteer of a victim service provider, an attorney, or medical professional or a mental health professional</w:t>
      </w:r>
      <w:r w:rsidR="007C4E6E">
        <w:t>,</w:t>
      </w:r>
      <w:r w:rsidR="00CB496E">
        <w:t xml:space="preserve"> </w:t>
      </w:r>
      <w:r w:rsidR="007C4E6E" w:rsidRPr="007C4E6E">
        <w:t>from whom the victim has sought assistance relating to domestic violence, dating violence, sexual assault, or sta</w:t>
      </w:r>
      <w:r w:rsidR="007C4E6E">
        <w:t>lking, or the effects of abuse</w:t>
      </w:r>
      <w:r w:rsidR="007068A5">
        <w:t>, which:</w:t>
      </w:r>
    </w:p>
    <w:p w14:paraId="600C4742" w14:textId="77777777" w:rsidR="00B30FBD" w:rsidRPr="00B30FBD" w:rsidRDefault="007068A5" w:rsidP="00E84F9E">
      <w:pPr>
        <w:pStyle w:val="ListParagraph"/>
        <w:numPr>
          <w:ilvl w:val="1"/>
          <w:numId w:val="1"/>
        </w:numPr>
        <w:spacing w:afterLines="45" w:after="108"/>
        <w:contextualSpacing w:val="0"/>
        <w:rPr>
          <w:b/>
          <w:bCs/>
        </w:rPr>
      </w:pPr>
      <w:r>
        <w:t>a</w:t>
      </w:r>
      <w:r w:rsidR="00FB3009">
        <w:t>ttest</w:t>
      </w:r>
      <w:r>
        <w:t xml:space="preserve"> </w:t>
      </w:r>
      <w:r w:rsidR="00FB3009">
        <w:t xml:space="preserve">to </w:t>
      </w:r>
      <w:r w:rsidR="00392B13">
        <w:t xml:space="preserve">presence of </w:t>
      </w:r>
      <w:r w:rsidR="00FB3009">
        <w:t>DV</w:t>
      </w:r>
      <w:r w:rsidR="00494B5D">
        <w:t>;</w:t>
      </w:r>
      <w:r w:rsidR="00990FC9">
        <w:t xml:space="preserve"> </w:t>
      </w:r>
    </w:p>
    <w:p w14:paraId="521691A8" w14:textId="77777777" w:rsidR="00B30FBD" w:rsidRPr="00990FC9" w:rsidRDefault="00B30FBD" w:rsidP="00E84F9E">
      <w:pPr>
        <w:pStyle w:val="ListParagraph"/>
        <w:numPr>
          <w:ilvl w:val="1"/>
          <w:numId w:val="1"/>
        </w:numPr>
        <w:spacing w:afterLines="45" w:after="108"/>
        <w:contextualSpacing w:val="0"/>
        <w:rPr>
          <w:b/>
          <w:bCs/>
        </w:rPr>
      </w:pPr>
      <w:r>
        <w:t xml:space="preserve">provide timeline of abuse and resulting </w:t>
      </w:r>
      <w:r w:rsidR="007E13C7">
        <w:t>consequences relating to rejection reason</w:t>
      </w:r>
      <w:r w:rsidR="00494B5D">
        <w:t>;</w:t>
      </w:r>
      <w:r>
        <w:t xml:space="preserve"> </w:t>
      </w:r>
    </w:p>
    <w:p w14:paraId="46DEBC56" w14:textId="77777777" w:rsidR="00494B5D" w:rsidRPr="00D83C52" w:rsidRDefault="00BC7115" w:rsidP="00E84F9E">
      <w:pPr>
        <w:pStyle w:val="ListParagraph"/>
        <w:numPr>
          <w:ilvl w:val="1"/>
          <w:numId w:val="1"/>
        </w:numPr>
        <w:spacing w:afterLines="45" w:after="108"/>
        <w:contextualSpacing w:val="0"/>
        <w:rPr>
          <w:b/>
          <w:bCs/>
        </w:rPr>
      </w:pPr>
      <w:r>
        <w:t>d</w:t>
      </w:r>
      <w:r w:rsidR="00494B5D">
        <w:t>ifferentiate, if possible, between records</w:t>
      </w:r>
      <w:r w:rsidR="00990FC9">
        <w:t xml:space="preserve"> </w:t>
      </w:r>
      <w:r w:rsidR="00494B5D">
        <w:t xml:space="preserve">of adverse factors </w:t>
      </w:r>
      <w:r w:rsidR="00990FC9">
        <w:t>due to the DV situation versus any that may be ful</w:t>
      </w:r>
      <w:r w:rsidR="00D83C52">
        <w:t>ly attributed to the applicant</w:t>
      </w:r>
      <w:r w:rsidR="006B1256">
        <w:t>,</w:t>
      </w:r>
      <w:r w:rsidR="006B1256" w:rsidRPr="006B1256">
        <w:t xml:space="preserve"> </w:t>
      </w:r>
      <w:r w:rsidR="006B1256">
        <w:t>keeping in mind that DV can extend beyond one event or instance over time</w:t>
      </w:r>
      <w:r w:rsidR="00D83C52">
        <w:t>;</w:t>
      </w:r>
    </w:p>
    <w:p w14:paraId="69EC1511" w14:textId="77777777" w:rsidR="00E404A4" w:rsidRPr="00D83C52" w:rsidRDefault="00D83C52" w:rsidP="00E84F9E">
      <w:pPr>
        <w:pStyle w:val="ListParagraph"/>
        <w:numPr>
          <w:ilvl w:val="1"/>
          <w:numId w:val="1"/>
        </w:numPr>
        <w:spacing w:afterLines="45" w:after="108"/>
        <w:contextualSpacing w:val="0"/>
        <w:rPr>
          <w:b/>
          <w:bCs/>
        </w:rPr>
      </w:pPr>
      <w:r>
        <w:t xml:space="preserve">if possible, identify specific records or incidents that may appear on credit and background reports, e.g. disputed accounts, court cases. </w:t>
      </w:r>
    </w:p>
    <w:p w14:paraId="5E895DDE" w14:textId="77777777" w:rsidR="00FB3009" w:rsidRDefault="007F7F53" w:rsidP="00E84F9E">
      <w:pPr>
        <w:pStyle w:val="ListParagraph"/>
        <w:numPr>
          <w:ilvl w:val="0"/>
          <w:numId w:val="1"/>
        </w:numPr>
        <w:spacing w:afterLines="45" w:after="108"/>
        <w:contextualSpacing w:val="0"/>
      </w:pPr>
      <w:r>
        <w:t xml:space="preserve">Documentation to </w:t>
      </w:r>
      <w:r w:rsidRPr="00E404A4">
        <w:t>connect</w:t>
      </w:r>
      <w:r w:rsidRPr="007F7F53">
        <w:rPr>
          <w:b/>
          <w:bCs/>
        </w:rPr>
        <w:t xml:space="preserve"> poor credit</w:t>
      </w:r>
      <w:r w:rsidR="007C4E6E">
        <w:rPr>
          <w:b/>
          <w:bCs/>
        </w:rPr>
        <w:t>, failure to pay rent, and poor rental history</w:t>
      </w:r>
      <w:r w:rsidRPr="007F7F53">
        <w:rPr>
          <w:b/>
          <w:bCs/>
        </w:rPr>
        <w:t xml:space="preserve"> </w:t>
      </w:r>
      <w:r w:rsidRPr="00E404A4">
        <w:t>with DV</w:t>
      </w:r>
      <w:r w:rsidR="0090407C">
        <w:t>:</w:t>
      </w:r>
    </w:p>
    <w:p w14:paraId="56E2F174" w14:textId="77777777" w:rsidR="00CF365F" w:rsidRDefault="00F926D4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t xml:space="preserve">Credit report </w:t>
      </w:r>
      <w:r w:rsidR="00E404A4">
        <w:t>indicates disputed accounts</w:t>
      </w:r>
    </w:p>
    <w:p w14:paraId="5B55C6E1" w14:textId="77777777" w:rsidR="003E405B" w:rsidRDefault="003E405B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t>Letters from credit repair or financial counseling programs in which applicant is participating</w:t>
      </w:r>
    </w:p>
    <w:p w14:paraId="04BB9A7B" w14:textId="77777777" w:rsidR="003E405B" w:rsidRDefault="003E405B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t xml:space="preserve">If no longer living with abuser, evidence of credit improvement since separation </w:t>
      </w:r>
    </w:p>
    <w:p w14:paraId="2C221403" w14:textId="1EAC5EA3" w:rsidR="003E405B" w:rsidRPr="003E405B" w:rsidRDefault="003E405B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 w:rsidRPr="003E405B">
        <w:t xml:space="preserve">Documentation to support claim of </w:t>
      </w:r>
      <w:r w:rsidRPr="003E405B">
        <w:rPr>
          <w:b/>
          <w:bCs/>
        </w:rPr>
        <w:t xml:space="preserve">identity </w:t>
      </w:r>
      <w:r w:rsidR="004A1F19" w:rsidRPr="003E405B">
        <w:rPr>
          <w:b/>
          <w:bCs/>
        </w:rPr>
        <w:t>theft</w:t>
      </w:r>
      <w:r w:rsidR="004A1F19" w:rsidRPr="003E405B">
        <w:t>:</w:t>
      </w:r>
      <w:r w:rsidR="004A1F19">
        <w:t xml:space="preserve"> *</w:t>
      </w:r>
    </w:p>
    <w:p w14:paraId="32667AD4" w14:textId="77777777" w:rsidR="003E405B" w:rsidRPr="003E405B" w:rsidRDefault="003E405B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 w:rsidRPr="003E405B">
        <w:t>Identity theft report</w:t>
      </w:r>
    </w:p>
    <w:p w14:paraId="2082D249" w14:textId="77777777" w:rsidR="003E405B" w:rsidRPr="003E405B" w:rsidRDefault="003E405B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 w:rsidRPr="003E405B">
        <w:t>FTC identity theft affidavit</w:t>
      </w:r>
    </w:p>
    <w:p w14:paraId="55CA07FF" w14:textId="77777777" w:rsidR="003E405B" w:rsidRPr="003E405B" w:rsidRDefault="003E405B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 w:rsidRPr="003E405B">
        <w:t>FBI internet crime complaint CTR report</w:t>
      </w:r>
    </w:p>
    <w:p w14:paraId="42A1946F" w14:textId="77777777" w:rsidR="003E405B" w:rsidRDefault="003E405B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 w:rsidRPr="003E405B">
        <w:t>Notation on credit report that identity theft has been reported</w:t>
      </w:r>
    </w:p>
    <w:p w14:paraId="4BC83526" w14:textId="77777777" w:rsidR="007E13C7" w:rsidRPr="003E405B" w:rsidRDefault="007E13C7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>
        <w:t xml:space="preserve">Proof of credit freeze </w:t>
      </w:r>
    </w:p>
    <w:p w14:paraId="5AABCFF0" w14:textId="28599863" w:rsidR="00DE69C2" w:rsidRPr="003E405B" w:rsidRDefault="002E4BC8" w:rsidP="00E84F9E">
      <w:pPr>
        <w:pStyle w:val="ListParagraph"/>
        <w:spacing w:afterLines="45" w:after="108"/>
        <w:ind w:left="360" w:firstLine="360"/>
        <w:contextualSpacing w:val="0"/>
      </w:pPr>
      <w:r>
        <w:rPr>
          <w:i/>
          <w:iCs/>
        </w:rPr>
        <w:t>*</w:t>
      </w:r>
      <w:r w:rsidR="00DE69C2">
        <w:rPr>
          <w:i/>
          <w:iCs/>
        </w:rPr>
        <w:t>The Agencies consider</w:t>
      </w:r>
      <w:r w:rsidR="00DE69C2" w:rsidRPr="003E405B">
        <w:rPr>
          <w:i/>
          <w:iCs/>
        </w:rPr>
        <w:t xml:space="preserve"> documented claims of identity theft regardless of DV status</w:t>
      </w:r>
      <w:r w:rsidR="00DE69C2">
        <w:rPr>
          <w:i/>
          <w:iCs/>
        </w:rPr>
        <w:t>.</w:t>
      </w:r>
      <w:r w:rsidR="00DE69C2" w:rsidRPr="003E405B">
        <w:rPr>
          <w:i/>
          <w:iCs/>
        </w:rPr>
        <w:t xml:space="preserve"> </w:t>
      </w:r>
    </w:p>
    <w:p w14:paraId="39033E9D" w14:textId="77777777" w:rsidR="00FB3009" w:rsidRDefault="00DD7A73" w:rsidP="00E84F9E">
      <w:pPr>
        <w:pStyle w:val="ListParagraph"/>
        <w:numPr>
          <w:ilvl w:val="0"/>
          <w:numId w:val="1"/>
        </w:numPr>
        <w:spacing w:afterLines="45" w:after="108"/>
        <w:contextualSpacing w:val="0"/>
      </w:pPr>
      <w:r>
        <w:t xml:space="preserve">Documentation to connect </w:t>
      </w:r>
      <w:r>
        <w:rPr>
          <w:b/>
          <w:bCs/>
        </w:rPr>
        <w:t xml:space="preserve">criminal record </w:t>
      </w:r>
      <w:r w:rsidR="004270D5">
        <w:t>with DV:</w:t>
      </w:r>
    </w:p>
    <w:p w14:paraId="4C85EBBE" w14:textId="04ECBB3B" w:rsidR="007C4E6E" w:rsidRDefault="007C4E6E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t>D</w:t>
      </w:r>
      <w:r w:rsidR="0090608F">
        <w:t xml:space="preserve">omestic </w:t>
      </w:r>
      <w:r w:rsidR="00392B13">
        <w:t xml:space="preserve">Incident </w:t>
      </w:r>
      <w:r>
        <w:t>R</w:t>
      </w:r>
      <w:r w:rsidR="00392B13">
        <w:t>eport</w:t>
      </w:r>
      <w:r w:rsidR="007873DC">
        <w:t xml:space="preserve"> </w:t>
      </w:r>
      <w:r w:rsidR="0090608F">
        <w:t xml:space="preserve">(DIR) </w:t>
      </w:r>
      <w:r w:rsidR="007873DC">
        <w:t>at or around the time the crime was committed</w:t>
      </w:r>
      <w:r w:rsidR="0090608F">
        <w:t xml:space="preserve"> and or prior DIR’s documenting that the applicant has a history of experiencing domestic violence</w:t>
      </w:r>
    </w:p>
    <w:p w14:paraId="48B1C8A4" w14:textId="2759009C" w:rsidR="007C4E6E" w:rsidRDefault="007C4E6E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t>Order of Protection</w:t>
      </w:r>
      <w:r w:rsidR="007873DC">
        <w:t xml:space="preserve"> </w:t>
      </w:r>
    </w:p>
    <w:p w14:paraId="676B15A4" w14:textId="77777777" w:rsidR="007C4E6E" w:rsidRDefault="00973192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t>Police report</w:t>
      </w:r>
      <w:r w:rsidR="007873DC">
        <w:t xml:space="preserve"> describing the circumstances around the crime</w:t>
      </w:r>
    </w:p>
    <w:p w14:paraId="122A1B28" w14:textId="77777777" w:rsidR="00D83C52" w:rsidRDefault="00D83C52" w:rsidP="00E84F9E">
      <w:pPr>
        <w:pStyle w:val="ListParagraph"/>
        <w:numPr>
          <w:ilvl w:val="1"/>
          <w:numId w:val="1"/>
        </w:numPr>
        <w:spacing w:afterLines="45" w:after="108"/>
        <w:contextualSpacing w:val="0"/>
      </w:pPr>
      <w:r>
        <w:lastRenderedPageBreak/>
        <w:t>Letter from an employee or agent of a victim service provider, lawyer</w:t>
      </w:r>
      <w:r w:rsidR="003D4444">
        <w:t>,</w:t>
      </w:r>
      <w:r>
        <w:t xml:space="preserve"> or mental health provider</w:t>
      </w:r>
      <w:r w:rsidR="007873DC" w:rsidRPr="007873DC">
        <w:t xml:space="preserve"> </w:t>
      </w:r>
      <w:r w:rsidR="007873DC" w:rsidRPr="007C4E6E">
        <w:t>from whom the victim has sought assistance relating to domestic violence, dating violence, sexual assault, or sta</w:t>
      </w:r>
      <w:r w:rsidR="007873DC">
        <w:t xml:space="preserve">lking, or the effects of abuse, </w:t>
      </w:r>
      <w:r>
        <w:t>that establishes:</w:t>
      </w:r>
    </w:p>
    <w:p w14:paraId="74609A8E" w14:textId="77777777" w:rsidR="007C4E6E" w:rsidRDefault="00D83C52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>
        <w:t xml:space="preserve"> </w:t>
      </w:r>
      <w:r w:rsidR="003D4444">
        <w:t xml:space="preserve">A timeline of events </w:t>
      </w:r>
      <w:r w:rsidR="001C459A">
        <w:t xml:space="preserve">to </w:t>
      </w:r>
      <w:r w:rsidR="003D4444">
        <w:t xml:space="preserve">show the applicant was experiencing DV when the crime was committed; and </w:t>
      </w:r>
    </w:p>
    <w:p w14:paraId="39162F4D" w14:textId="47AE4A95" w:rsidR="00D83C52" w:rsidRDefault="003D4444" w:rsidP="00E84F9E">
      <w:pPr>
        <w:pStyle w:val="ListParagraph"/>
        <w:numPr>
          <w:ilvl w:val="2"/>
          <w:numId w:val="1"/>
        </w:numPr>
        <w:spacing w:afterLines="45" w:after="108"/>
        <w:contextualSpacing w:val="0"/>
      </w:pPr>
      <w:r>
        <w:t xml:space="preserve">A professional opinion that the crime was </w:t>
      </w:r>
      <w:r w:rsidR="00D83C52">
        <w:t xml:space="preserve">committed due to force or </w:t>
      </w:r>
      <w:r w:rsidR="003759D0">
        <w:t xml:space="preserve">coercion </w:t>
      </w:r>
      <w:r w:rsidR="00D83C52">
        <w:t xml:space="preserve">by the abusive partner and/or the crime was committed </w:t>
      </w:r>
      <w:r>
        <w:t xml:space="preserve">in self-defense. </w:t>
      </w:r>
    </w:p>
    <w:p w14:paraId="24CA60B1" w14:textId="1B1E3E70" w:rsidR="00E44073" w:rsidRDefault="00E44073" w:rsidP="00E84F9E">
      <w:pPr>
        <w:spacing w:afterLines="45" w:after="108"/>
        <w:rPr>
          <w:b/>
          <w:bCs/>
        </w:rPr>
      </w:pPr>
      <w:r>
        <w:rPr>
          <w:b/>
          <w:bCs/>
        </w:rPr>
        <w:t>Process</w:t>
      </w:r>
    </w:p>
    <w:p w14:paraId="522905A7" w14:textId="77777777" w:rsidR="00185747" w:rsidRPr="00185747" w:rsidRDefault="007E13C7" w:rsidP="00E84F9E">
      <w:pPr>
        <w:pStyle w:val="ListParagraph"/>
        <w:numPr>
          <w:ilvl w:val="0"/>
          <w:numId w:val="4"/>
        </w:numPr>
        <w:spacing w:afterLines="45" w:after="108"/>
        <w:contextualSpacing w:val="0"/>
        <w:rPr>
          <w:b/>
          <w:bCs/>
        </w:rPr>
      </w:pPr>
      <w:r>
        <w:t xml:space="preserve">The Marketing Agent must attach the VAWA </w:t>
      </w:r>
      <w:r w:rsidRPr="00392B13">
        <w:rPr>
          <w:i/>
        </w:rPr>
        <w:t xml:space="preserve">Notice of </w:t>
      </w:r>
      <w:r w:rsidR="00392B13" w:rsidRPr="00392B13">
        <w:rPr>
          <w:i/>
        </w:rPr>
        <w:t xml:space="preserve">Applicant </w:t>
      </w:r>
      <w:r w:rsidRPr="00392B13">
        <w:rPr>
          <w:i/>
        </w:rPr>
        <w:t>Rights</w:t>
      </w:r>
      <w:r>
        <w:t xml:space="preserve"> to </w:t>
      </w:r>
      <w:r w:rsidR="00185747">
        <w:t>the following notices:</w:t>
      </w:r>
    </w:p>
    <w:p w14:paraId="1E504B28" w14:textId="6DFFD9F0" w:rsidR="00185747" w:rsidRPr="00C46AAC" w:rsidRDefault="00185747" w:rsidP="00C46AAC">
      <w:pPr>
        <w:pStyle w:val="ListParagraph"/>
        <w:numPr>
          <w:ilvl w:val="2"/>
          <w:numId w:val="1"/>
        </w:numPr>
        <w:spacing w:afterLines="45" w:after="108"/>
        <w:contextualSpacing w:val="0"/>
      </w:pPr>
      <w:r w:rsidRPr="00C46AAC">
        <w:t>I</w:t>
      </w:r>
      <w:r w:rsidR="007E13C7" w:rsidRPr="00C46AAC">
        <w:t xml:space="preserve">neligibility </w:t>
      </w:r>
      <w:r w:rsidR="00E84F9E" w:rsidRPr="00C46AAC">
        <w:t>notice</w:t>
      </w:r>
      <w:r w:rsidR="007E13C7" w:rsidRPr="00C46AAC">
        <w:t xml:space="preserve"> (</w:t>
      </w:r>
      <w:r w:rsidR="00E84F9E" w:rsidRPr="00C46AAC">
        <w:t xml:space="preserve">Attachment </w:t>
      </w:r>
      <w:r w:rsidR="007E13C7" w:rsidRPr="00C46AAC">
        <w:t>H-2)</w:t>
      </w:r>
    </w:p>
    <w:p w14:paraId="44F1FA41" w14:textId="795E0618" w:rsidR="00185747" w:rsidRPr="00C46AAC" w:rsidRDefault="00185747" w:rsidP="00C46AAC">
      <w:pPr>
        <w:pStyle w:val="ListParagraph"/>
        <w:numPr>
          <w:ilvl w:val="2"/>
          <w:numId w:val="1"/>
        </w:numPr>
        <w:spacing w:afterLines="45" w:after="108"/>
        <w:contextualSpacing w:val="0"/>
      </w:pPr>
      <w:r w:rsidRPr="00C46AAC">
        <w:t>R</w:t>
      </w:r>
      <w:r w:rsidR="007E13C7" w:rsidRPr="00C46AAC">
        <w:t xml:space="preserve">ejection </w:t>
      </w:r>
      <w:r w:rsidR="00E84F9E" w:rsidRPr="00C46AAC">
        <w:t>notice</w:t>
      </w:r>
      <w:r w:rsidR="007E13C7" w:rsidRPr="00C46AAC">
        <w:t xml:space="preserve"> (</w:t>
      </w:r>
      <w:r w:rsidR="00E84F9E" w:rsidRPr="00C46AAC">
        <w:t xml:space="preserve">Attachment </w:t>
      </w:r>
      <w:r w:rsidR="007E13C7" w:rsidRPr="00C46AAC">
        <w:t xml:space="preserve">H-4) </w:t>
      </w:r>
    </w:p>
    <w:p w14:paraId="1B438DB1" w14:textId="19C4E34C" w:rsidR="007873DC" w:rsidRPr="007873DC" w:rsidRDefault="007E13C7" w:rsidP="00E84F9E">
      <w:pPr>
        <w:pStyle w:val="ListParagraph"/>
        <w:numPr>
          <w:ilvl w:val="0"/>
          <w:numId w:val="4"/>
        </w:numPr>
        <w:spacing w:afterLines="45" w:after="108"/>
        <w:contextualSpacing w:val="0"/>
        <w:rPr>
          <w:b/>
          <w:bCs/>
        </w:rPr>
      </w:pPr>
      <w:r>
        <w:t>Upon receipt of a</w:t>
      </w:r>
      <w:r w:rsidR="00A67974">
        <w:t xml:space="preserve"> claim </w:t>
      </w:r>
      <w:r>
        <w:t>in which the applicant invokes VAWA, the agent must perform an immediate review</w:t>
      </w:r>
      <w:r w:rsidR="00C337BE">
        <w:t xml:space="preserve"> to determine if the</w:t>
      </w:r>
      <w:r w:rsidR="00D45E0F">
        <w:t>re is a nexus between the reason the</w:t>
      </w:r>
      <w:r w:rsidR="00C337BE">
        <w:t xml:space="preserve"> applicant </w:t>
      </w:r>
      <w:r w:rsidR="00A67974">
        <w:t>is ineligible</w:t>
      </w:r>
      <w:r w:rsidR="00C337BE">
        <w:t xml:space="preserve"> </w:t>
      </w:r>
      <w:r w:rsidR="00D45E0F">
        <w:t xml:space="preserve">and </w:t>
      </w:r>
      <w:r w:rsidR="00C337BE">
        <w:t>DV</w:t>
      </w:r>
      <w:r>
        <w:t xml:space="preserve">. </w:t>
      </w:r>
    </w:p>
    <w:p w14:paraId="099F8F8D" w14:textId="31509E92" w:rsidR="00DF4DC6" w:rsidRDefault="007E13C7" w:rsidP="00E84F9E">
      <w:pPr>
        <w:pStyle w:val="ListParagraph"/>
        <w:numPr>
          <w:ilvl w:val="0"/>
          <w:numId w:val="4"/>
        </w:numPr>
        <w:spacing w:afterLines="45" w:after="108"/>
        <w:contextualSpacing w:val="0"/>
        <w:rPr>
          <w:b/>
          <w:bCs/>
        </w:rPr>
      </w:pPr>
      <w:r>
        <w:t xml:space="preserve">If the applicant has not provided sufficient documents to support their </w:t>
      </w:r>
      <w:r w:rsidR="00AD68DC">
        <w:t>claim</w:t>
      </w:r>
      <w:r>
        <w:t>, the</w:t>
      </w:r>
      <w:r w:rsidR="00BC1CD2">
        <w:t xml:space="preserve"> Marketing A</w:t>
      </w:r>
      <w:r w:rsidR="007873DC">
        <w:t>gent should request f</w:t>
      </w:r>
      <w:r w:rsidR="00BC1CD2">
        <w:t>urther documentation within 14</w:t>
      </w:r>
      <w:r w:rsidR="007873DC">
        <w:t xml:space="preserve"> </w:t>
      </w:r>
      <w:r w:rsidR="001C459A">
        <w:t xml:space="preserve">calendar </w:t>
      </w:r>
      <w:r w:rsidR="007873DC">
        <w:t>days and the</w:t>
      </w:r>
      <w:r>
        <w:t xml:space="preserve"> applicant should be encouraged to contact a F</w:t>
      </w:r>
      <w:r w:rsidR="00D16BD9">
        <w:t xml:space="preserve">amily </w:t>
      </w:r>
      <w:r>
        <w:t>J</w:t>
      </w:r>
      <w:r w:rsidR="00D16BD9">
        <w:t xml:space="preserve">ustice </w:t>
      </w:r>
      <w:r>
        <w:t>C</w:t>
      </w:r>
      <w:r w:rsidR="00D16BD9">
        <w:t>enter</w:t>
      </w:r>
      <w:r>
        <w:t xml:space="preserve"> </w:t>
      </w:r>
      <w:r w:rsidR="00D16180">
        <w:t xml:space="preserve">(FJC) </w:t>
      </w:r>
      <w:r>
        <w:t>for assistance in acquiring additional documents</w:t>
      </w:r>
      <w:r w:rsidR="007873DC">
        <w:t>. When referring to the FJC the Marketing agent should advise the applicant</w:t>
      </w:r>
      <w:r w:rsidR="003D4444">
        <w:t xml:space="preserve"> to</w:t>
      </w:r>
      <w:r w:rsidR="00303068">
        <w:t xml:space="preserve"> </w:t>
      </w:r>
      <w:r w:rsidR="0090608F">
        <w:t>inform the FJC that they were referred by HPD</w:t>
      </w:r>
      <w:r w:rsidR="00A67974">
        <w:t xml:space="preserve"> or HDC</w:t>
      </w:r>
      <w:r w:rsidR="0090608F">
        <w:t xml:space="preserve"> for help documenting their status as a victim of domestic violence.</w:t>
      </w:r>
    </w:p>
    <w:p w14:paraId="5B1A4BC6" w14:textId="55E855B1" w:rsidR="00235459" w:rsidRPr="001D42E5" w:rsidRDefault="00185747" w:rsidP="0071468B">
      <w:pPr>
        <w:pStyle w:val="ListParagraph"/>
        <w:numPr>
          <w:ilvl w:val="0"/>
          <w:numId w:val="4"/>
        </w:numPr>
        <w:spacing w:afterLines="45" w:after="108"/>
        <w:contextualSpacing w:val="0"/>
      </w:pPr>
      <w:r>
        <w:t xml:space="preserve">After the </w:t>
      </w:r>
      <w:r w:rsidR="00A67974">
        <w:t>claim</w:t>
      </w:r>
      <w:r>
        <w:t xml:space="preserve"> has been reviewed</w:t>
      </w:r>
      <w:r w:rsidR="00EA5492">
        <w:t>, f</w:t>
      </w:r>
      <w:r w:rsidR="003759D0">
        <w:t xml:space="preserve">iles for </w:t>
      </w:r>
      <w:r w:rsidR="00235459">
        <w:t>all applicant</w:t>
      </w:r>
      <w:r w:rsidR="003759D0">
        <w:t xml:space="preserve">s who have </w:t>
      </w:r>
      <w:r w:rsidR="00235459">
        <w:t>invoked VAWA must include a message alerting the Agency reviewer that VAWA was a consideration</w:t>
      </w:r>
      <w:r w:rsidR="003759D0">
        <w:t>, regardless of the ultimate decision regarding eligibility. In addition, “VAWA” must also be noted on the log, along with a not</w:t>
      </w:r>
      <w:r w:rsidR="00412789">
        <w:t>e</w:t>
      </w:r>
      <w:r w:rsidR="003759D0">
        <w:t xml:space="preserve"> about the </w:t>
      </w:r>
      <w:r w:rsidR="00412789">
        <w:t>outcome of the VAWA claim.</w:t>
      </w:r>
    </w:p>
    <w:p w14:paraId="31A53F0A" w14:textId="77777777" w:rsidR="002229B7" w:rsidRDefault="00561236" w:rsidP="00E84F9E">
      <w:pPr>
        <w:pStyle w:val="ListParagraph"/>
        <w:numPr>
          <w:ilvl w:val="0"/>
          <w:numId w:val="4"/>
        </w:numPr>
        <w:spacing w:afterLines="45" w:after="108"/>
        <w:contextualSpacing w:val="0"/>
      </w:pPr>
      <w:r>
        <w:t>I</w:t>
      </w:r>
      <w:r w:rsidR="007E13C7">
        <w:t xml:space="preserve">f the Marketing Agent determines that the applicant remains </w:t>
      </w:r>
      <w:r w:rsidR="00185747">
        <w:t xml:space="preserve">ineligible, </w:t>
      </w:r>
      <w:r w:rsidR="007E13C7">
        <w:t xml:space="preserve">the Marketing Agent must </w:t>
      </w:r>
      <w:r w:rsidR="00185747">
        <w:t xml:space="preserve">submit </w:t>
      </w:r>
      <w:r w:rsidR="007E13C7">
        <w:t>the file and written decision to the Agency prior to the issuan</w:t>
      </w:r>
      <w:r w:rsidR="0070230B">
        <w:t xml:space="preserve">ce of a final rejection notice </w:t>
      </w:r>
      <w:r w:rsidR="00251F0C">
        <w:t>(</w:t>
      </w:r>
      <w:r w:rsidR="007E13C7" w:rsidRPr="0070230B">
        <w:rPr>
          <w:i/>
        </w:rPr>
        <w:t>Attachment H-7</w:t>
      </w:r>
      <w:r w:rsidR="00251F0C">
        <w:t>)</w:t>
      </w:r>
      <w:r w:rsidR="007E13C7">
        <w:t xml:space="preserve">. </w:t>
      </w:r>
      <w:r w:rsidR="00D16BD9">
        <w:t>The A</w:t>
      </w:r>
      <w:r w:rsidR="00185747">
        <w:t>gency will make the final determination in such cases.</w:t>
      </w:r>
      <w:r w:rsidR="002229B7">
        <w:t xml:space="preserve"> </w:t>
      </w:r>
    </w:p>
    <w:p w14:paraId="65FA1429" w14:textId="2B702E2A" w:rsidR="00F81A6B" w:rsidRDefault="003759D0" w:rsidP="00E84F9E">
      <w:pPr>
        <w:pStyle w:val="ListParagraph"/>
        <w:numPr>
          <w:ilvl w:val="0"/>
          <w:numId w:val="4"/>
        </w:numPr>
        <w:spacing w:afterLines="45" w:after="108"/>
        <w:contextualSpacing w:val="0"/>
      </w:pPr>
      <w:r>
        <w:t xml:space="preserve">The Marketing </w:t>
      </w:r>
      <w:r w:rsidR="00F81A6B">
        <w:t>Agent should contact the lottery oversight agency (HPD or HDC) with any questions that come up during this process.</w:t>
      </w:r>
    </w:p>
    <w:p w14:paraId="785221DB" w14:textId="77777777" w:rsidR="00561236" w:rsidRDefault="00561236" w:rsidP="00E84F9E">
      <w:pPr>
        <w:pStyle w:val="ListParagraph"/>
        <w:spacing w:afterLines="45" w:after="108"/>
        <w:contextualSpacing w:val="0"/>
      </w:pPr>
    </w:p>
    <w:p w14:paraId="0D3BE135" w14:textId="77777777" w:rsidR="0029113A" w:rsidRDefault="0029113A" w:rsidP="00E84F9E">
      <w:pPr>
        <w:pStyle w:val="ListParagraph"/>
        <w:spacing w:afterLines="45" w:after="108"/>
        <w:contextualSpacing w:val="0"/>
      </w:pPr>
    </w:p>
    <w:p w14:paraId="78F3422E" w14:textId="77777777" w:rsidR="0029113A" w:rsidRDefault="0029113A" w:rsidP="00E84F9E">
      <w:pPr>
        <w:pStyle w:val="ListParagraph"/>
        <w:spacing w:afterLines="45" w:after="108"/>
        <w:contextualSpacing w:val="0"/>
      </w:pPr>
    </w:p>
    <w:p w14:paraId="338456F7" w14:textId="77777777" w:rsidR="0029113A" w:rsidRDefault="0029113A" w:rsidP="00E84F9E">
      <w:pPr>
        <w:pStyle w:val="ListParagraph"/>
        <w:spacing w:afterLines="45" w:after="108"/>
        <w:contextualSpacing w:val="0"/>
      </w:pPr>
    </w:p>
    <w:p w14:paraId="2F4351F3" w14:textId="77777777" w:rsidR="0029113A" w:rsidRDefault="0029113A" w:rsidP="00E84F9E">
      <w:pPr>
        <w:pStyle w:val="ListParagraph"/>
        <w:spacing w:afterLines="45" w:after="108"/>
        <w:contextualSpacing w:val="0"/>
      </w:pPr>
    </w:p>
    <w:p w14:paraId="02C0CCFA" w14:textId="77777777" w:rsidR="0029113A" w:rsidRPr="00223246" w:rsidRDefault="0029113A" w:rsidP="00720D5F">
      <w:pPr>
        <w:spacing w:afterLines="45" w:after="108" w:line="240" w:lineRule="auto"/>
      </w:pPr>
    </w:p>
    <w:sectPr w:rsidR="0029113A" w:rsidRPr="0022324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07F9E" w14:textId="77777777" w:rsidR="00585B51" w:rsidRDefault="00585B51" w:rsidP="00821992">
      <w:pPr>
        <w:spacing w:after="0" w:line="240" w:lineRule="auto"/>
      </w:pPr>
      <w:r>
        <w:separator/>
      </w:r>
    </w:p>
  </w:endnote>
  <w:endnote w:type="continuationSeparator" w:id="0">
    <w:p w14:paraId="0AB8C143" w14:textId="77777777" w:rsidR="00585B51" w:rsidRDefault="00585B51" w:rsidP="0082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1533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5B09E8" w14:textId="1996D793" w:rsidR="00D16BD9" w:rsidRDefault="00F54B0B">
        <w:pPr>
          <w:pStyle w:val="Footer"/>
          <w:jc w:val="center"/>
        </w:pPr>
        <w:r w:rsidRPr="006C4E58">
          <w:rPr>
            <w:rFonts w:ascii="Helvetica" w:hAnsi="Helvetica" w:cs="Arial"/>
            <w:noProof/>
            <w:sz w:val="20"/>
            <w:szCs w:val="20"/>
          </w:rPr>
          <w:drawing>
            <wp:anchor distT="0" distB="0" distL="114300" distR="114300" simplePos="0" relativeHeight="251661312" behindDoc="0" locked="0" layoutInCell="1" allowOverlap="1" wp14:anchorId="4AD8E623" wp14:editId="5C25508B">
              <wp:simplePos x="0" y="0"/>
              <wp:positionH relativeFrom="column">
                <wp:posOffset>5295900</wp:posOffset>
              </wp:positionH>
              <wp:positionV relativeFrom="paragraph">
                <wp:posOffset>116205</wp:posOffset>
              </wp:positionV>
              <wp:extent cx="255905" cy="274320"/>
              <wp:effectExtent l="0" t="0" r="0" b="0"/>
              <wp:wrapNone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C4E58">
          <w:rPr>
            <w:rFonts w:ascii="Helvetica" w:hAnsi="Helvetica" w:cs="Arial"/>
            <w:noProof/>
            <w:sz w:val="20"/>
            <w:szCs w:val="20"/>
          </w:rPr>
          <w:drawing>
            <wp:anchor distT="0" distB="0" distL="114300" distR="114300" simplePos="0" relativeHeight="251659264" behindDoc="0" locked="0" layoutInCell="1" allowOverlap="1" wp14:anchorId="46D0315D" wp14:editId="4A1E86E4">
              <wp:simplePos x="0" y="0"/>
              <wp:positionH relativeFrom="column">
                <wp:posOffset>5600700</wp:posOffset>
              </wp:positionH>
              <wp:positionV relativeFrom="paragraph">
                <wp:posOffset>103505</wp:posOffset>
              </wp:positionV>
              <wp:extent cx="243205" cy="274320"/>
              <wp:effectExtent l="0" t="0" r="4445" b="0"/>
              <wp:wrapNone/>
              <wp:docPr id="18" name="Pictur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511" t="7546" r="24240" b="8302"/>
                      <a:stretch/>
                    </pic:blipFill>
                    <pic:spPr bwMode="auto">
                      <a:xfrm>
                        <a:off x="0" y="0"/>
                        <a:ext cx="243205" cy="27432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16BD9">
          <w:fldChar w:fldCharType="begin"/>
        </w:r>
        <w:r w:rsidR="00D16BD9">
          <w:instrText xml:space="preserve"> PAGE   \* MERGEFORMAT </w:instrText>
        </w:r>
        <w:r w:rsidR="00D16BD9">
          <w:fldChar w:fldCharType="separate"/>
        </w:r>
        <w:r w:rsidR="00493848">
          <w:rPr>
            <w:noProof/>
          </w:rPr>
          <w:t>1</w:t>
        </w:r>
        <w:r w:rsidR="00D16BD9">
          <w:rPr>
            <w:noProof/>
          </w:rPr>
          <w:fldChar w:fldCharType="end"/>
        </w:r>
      </w:p>
    </w:sdtContent>
  </w:sdt>
  <w:p w14:paraId="0E97D20A" w14:textId="0D41DA71" w:rsidR="00D16BD9" w:rsidRPr="002229B7" w:rsidRDefault="0029113A" w:rsidP="00F54B0B">
    <w:pPr>
      <w:pStyle w:val="Footer"/>
      <w:rPr>
        <w:sz w:val="20"/>
        <w:szCs w:val="20"/>
      </w:rPr>
    </w:pPr>
    <w:r>
      <w:rPr>
        <w:sz w:val="20"/>
        <w:szCs w:val="20"/>
      </w:rPr>
      <w:t>January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CB767" w14:textId="77777777" w:rsidR="00585B51" w:rsidRDefault="00585B51" w:rsidP="00821992">
      <w:pPr>
        <w:spacing w:after="0" w:line="240" w:lineRule="auto"/>
      </w:pPr>
      <w:r>
        <w:separator/>
      </w:r>
    </w:p>
  </w:footnote>
  <w:footnote w:type="continuationSeparator" w:id="0">
    <w:p w14:paraId="5CAABB4C" w14:textId="77777777" w:rsidR="00585B51" w:rsidRDefault="00585B51" w:rsidP="00821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50D3"/>
    <w:multiLevelType w:val="hybridMultilevel"/>
    <w:tmpl w:val="DAB4B35C"/>
    <w:lvl w:ilvl="0" w:tplc="5E8C9F9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70395"/>
    <w:multiLevelType w:val="hybridMultilevel"/>
    <w:tmpl w:val="122EC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0E6CFF"/>
    <w:multiLevelType w:val="hybridMultilevel"/>
    <w:tmpl w:val="8B3ADD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5C4C0F"/>
    <w:multiLevelType w:val="hybridMultilevel"/>
    <w:tmpl w:val="2E3E7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A1EF2"/>
    <w:multiLevelType w:val="hybridMultilevel"/>
    <w:tmpl w:val="CCA46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FF62AF"/>
    <w:multiLevelType w:val="hybridMultilevel"/>
    <w:tmpl w:val="A3C65DD6"/>
    <w:lvl w:ilvl="0" w:tplc="5E8C9F9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4258890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067CB"/>
    <w:multiLevelType w:val="hybridMultilevel"/>
    <w:tmpl w:val="99CB186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A1F7C7C"/>
    <w:multiLevelType w:val="hybridMultilevel"/>
    <w:tmpl w:val="059C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A74D9"/>
    <w:multiLevelType w:val="hybridMultilevel"/>
    <w:tmpl w:val="FFEEF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3851F3"/>
    <w:multiLevelType w:val="hybridMultilevel"/>
    <w:tmpl w:val="19CCF9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788670">
    <w:abstractNumId w:val="9"/>
  </w:num>
  <w:num w:numId="2" w16cid:durableId="2115782678">
    <w:abstractNumId w:val="1"/>
  </w:num>
  <w:num w:numId="3" w16cid:durableId="2002007692">
    <w:abstractNumId w:val="2"/>
  </w:num>
  <w:num w:numId="4" w16cid:durableId="580718570">
    <w:abstractNumId w:val="6"/>
  </w:num>
  <w:num w:numId="5" w16cid:durableId="182012998">
    <w:abstractNumId w:val="7"/>
  </w:num>
  <w:num w:numId="6" w16cid:durableId="2099590631">
    <w:abstractNumId w:val="4"/>
  </w:num>
  <w:num w:numId="7" w16cid:durableId="1036155383">
    <w:abstractNumId w:val="3"/>
  </w:num>
  <w:num w:numId="8" w16cid:durableId="168957778">
    <w:abstractNumId w:val="8"/>
  </w:num>
  <w:num w:numId="9" w16cid:durableId="315569511">
    <w:abstractNumId w:val="10"/>
  </w:num>
  <w:num w:numId="10" w16cid:durableId="103892405">
    <w:abstractNumId w:val="0"/>
  </w:num>
  <w:num w:numId="11" w16cid:durableId="1303270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F9"/>
    <w:rsid w:val="00005868"/>
    <w:rsid w:val="000134F7"/>
    <w:rsid w:val="00017956"/>
    <w:rsid w:val="00084C0B"/>
    <w:rsid w:val="00085BD1"/>
    <w:rsid w:val="000D4F90"/>
    <w:rsid w:val="000F6DBD"/>
    <w:rsid w:val="00155D60"/>
    <w:rsid w:val="001646AB"/>
    <w:rsid w:val="00185747"/>
    <w:rsid w:val="00187117"/>
    <w:rsid w:val="00197C2B"/>
    <w:rsid w:val="001B49F8"/>
    <w:rsid w:val="001C459A"/>
    <w:rsid w:val="001D42E5"/>
    <w:rsid w:val="002229B7"/>
    <w:rsid w:val="00223246"/>
    <w:rsid w:val="00235459"/>
    <w:rsid w:val="00251F0C"/>
    <w:rsid w:val="0025539F"/>
    <w:rsid w:val="002553AA"/>
    <w:rsid w:val="00266E00"/>
    <w:rsid w:val="002724CB"/>
    <w:rsid w:val="0027447B"/>
    <w:rsid w:val="0029113A"/>
    <w:rsid w:val="00292895"/>
    <w:rsid w:val="002A7444"/>
    <w:rsid w:val="002E2909"/>
    <w:rsid w:val="002E4BC8"/>
    <w:rsid w:val="002F0954"/>
    <w:rsid w:val="002F3EF1"/>
    <w:rsid w:val="00303068"/>
    <w:rsid w:val="00305465"/>
    <w:rsid w:val="00306EAE"/>
    <w:rsid w:val="0032122E"/>
    <w:rsid w:val="00333A81"/>
    <w:rsid w:val="003450C8"/>
    <w:rsid w:val="003759D0"/>
    <w:rsid w:val="00392B13"/>
    <w:rsid w:val="003B5DB5"/>
    <w:rsid w:val="003C13FF"/>
    <w:rsid w:val="003D4444"/>
    <w:rsid w:val="003E405B"/>
    <w:rsid w:val="00412789"/>
    <w:rsid w:val="00425EB2"/>
    <w:rsid w:val="004270D5"/>
    <w:rsid w:val="00450E5C"/>
    <w:rsid w:val="00485086"/>
    <w:rsid w:val="00491C37"/>
    <w:rsid w:val="00493848"/>
    <w:rsid w:val="00494B5D"/>
    <w:rsid w:val="0049631B"/>
    <w:rsid w:val="004A1F19"/>
    <w:rsid w:val="004A295D"/>
    <w:rsid w:val="004A2AEF"/>
    <w:rsid w:val="004A3528"/>
    <w:rsid w:val="004A4F90"/>
    <w:rsid w:val="004A4FD1"/>
    <w:rsid w:val="004B6E81"/>
    <w:rsid w:val="004D44B5"/>
    <w:rsid w:val="004F2870"/>
    <w:rsid w:val="00540CB0"/>
    <w:rsid w:val="00553B19"/>
    <w:rsid w:val="00555BB8"/>
    <w:rsid w:val="00561236"/>
    <w:rsid w:val="005734AF"/>
    <w:rsid w:val="0058324F"/>
    <w:rsid w:val="00585B51"/>
    <w:rsid w:val="00590B14"/>
    <w:rsid w:val="005A64A2"/>
    <w:rsid w:val="005C44E4"/>
    <w:rsid w:val="005C5454"/>
    <w:rsid w:val="006001E0"/>
    <w:rsid w:val="006234C6"/>
    <w:rsid w:val="00627C60"/>
    <w:rsid w:val="0063766E"/>
    <w:rsid w:val="00637F57"/>
    <w:rsid w:val="00644F3C"/>
    <w:rsid w:val="00666898"/>
    <w:rsid w:val="00667F13"/>
    <w:rsid w:val="006717E0"/>
    <w:rsid w:val="006B0B42"/>
    <w:rsid w:val="006B1256"/>
    <w:rsid w:val="006C5341"/>
    <w:rsid w:val="006C7052"/>
    <w:rsid w:val="006D622E"/>
    <w:rsid w:val="00700ED5"/>
    <w:rsid w:val="00702309"/>
    <w:rsid w:val="0070230B"/>
    <w:rsid w:val="007063F0"/>
    <w:rsid w:val="007068A5"/>
    <w:rsid w:val="00710043"/>
    <w:rsid w:val="0071468B"/>
    <w:rsid w:val="00720D5F"/>
    <w:rsid w:val="00726322"/>
    <w:rsid w:val="007557E5"/>
    <w:rsid w:val="007855C9"/>
    <w:rsid w:val="007873DC"/>
    <w:rsid w:val="00790D42"/>
    <w:rsid w:val="007C4E6E"/>
    <w:rsid w:val="007D12A7"/>
    <w:rsid w:val="007E13C7"/>
    <w:rsid w:val="007F31C5"/>
    <w:rsid w:val="007F7F53"/>
    <w:rsid w:val="00821992"/>
    <w:rsid w:val="00833F0F"/>
    <w:rsid w:val="008436CB"/>
    <w:rsid w:val="008451CB"/>
    <w:rsid w:val="008552C3"/>
    <w:rsid w:val="00862968"/>
    <w:rsid w:val="00872915"/>
    <w:rsid w:val="0088161D"/>
    <w:rsid w:val="008C59B0"/>
    <w:rsid w:val="0090407C"/>
    <w:rsid w:val="0090608F"/>
    <w:rsid w:val="00931FF9"/>
    <w:rsid w:val="00973192"/>
    <w:rsid w:val="00990FC9"/>
    <w:rsid w:val="009D21B8"/>
    <w:rsid w:val="009E76B2"/>
    <w:rsid w:val="009F3B34"/>
    <w:rsid w:val="009F6487"/>
    <w:rsid w:val="00A349F5"/>
    <w:rsid w:val="00A412B2"/>
    <w:rsid w:val="00A41541"/>
    <w:rsid w:val="00A67974"/>
    <w:rsid w:val="00A801FF"/>
    <w:rsid w:val="00A93D82"/>
    <w:rsid w:val="00AA38BD"/>
    <w:rsid w:val="00AB0EE1"/>
    <w:rsid w:val="00AB1832"/>
    <w:rsid w:val="00AB2A0B"/>
    <w:rsid w:val="00AD19FD"/>
    <w:rsid w:val="00AD68DC"/>
    <w:rsid w:val="00AF33EC"/>
    <w:rsid w:val="00AF3D20"/>
    <w:rsid w:val="00B13C24"/>
    <w:rsid w:val="00B30FBD"/>
    <w:rsid w:val="00B31689"/>
    <w:rsid w:val="00B32979"/>
    <w:rsid w:val="00B41CAD"/>
    <w:rsid w:val="00B62390"/>
    <w:rsid w:val="00B671F8"/>
    <w:rsid w:val="00B8041B"/>
    <w:rsid w:val="00B9064F"/>
    <w:rsid w:val="00BB0A87"/>
    <w:rsid w:val="00BC1CD2"/>
    <w:rsid w:val="00BC7115"/>
    <w:rsid w:val="00BF3621"/>
    <w:rsid w:val="00C00CD0"/>
    <w:rsid w:val="00C2283F"/>
    <w:rsid w:val="00C337BE"/>
    <w:rsid w:val="00C36E80"/>
    <w:rsid w:val="00C461DC"/>
    <w:rsid w:val="00C46AAC"/>
    <w:rsid w:val="00C53E5C"/>
    <w:rsid w:val="00C76D5D"/>
    <w:rsid w:val="00C867BA"/>
    <w:rsid w:val="00CA16B5"/>
    <w:rsid w:val="00CA189D"/>
    <w:rsid w:val="00CA1E2E"/>
    <w:rsid w:val="00CA628F"/>
    <w:rsid w:val="00CB496E"/>
    <w:rsid w:val="00CD16BB"/>
    <w:rsid w:val="00CE665F"/>
    <w:rsid w:val="00CE7DB5"/>
    <w:rsid w:val="00CF365F"/>
    <w:rsid w:val="00D07759"/>
    <w:rsid w:val="00D16180"/>
    <w:rsid w:val="00D16BD9"/>
    <w:rsid w:val="00D45E0F"/>
    <w:rsid w:val="00D71A82"/>
    <w:rsid w:val="00D83C52"/>
    <w:rsid w:val="00DA481B"/>
    <w:rsid w:val="00DA689C"/>
    <w:rsid w:val="00DC08E4"/>
    <w:rsid w:val="00DC6E78"/>
    <w:rsid w:val="00DD7A73"/>
    <w:rsid w:val="00DE59D0"/>
    <w:rsid w:val="00DE69C2"/>
    <w:rsid w:val="00DF4DC6"/>
    <w:rsid w:val="00DF69C6"/>
    <w:rsid w:val="00E404A4"/>
    <w:rsid w:val="00E43D1A"/>
    <w:rsid w:val="00E44073"/>
    <w:rsid w:val="00E4693C"/>
    <w:rsid w:val="00E516E2"/>
    <w:rsid w:val="00E5254B"/>
    <w:rsid w:val="00E84F9E"/>
    <w:rsid w:val="00EA5492"/>
    <w:rsid w:val="00EE6E6B"/>
    <w:rsid w:val="00F45E41"/>
    <w:rsid w:val="00F54B0B"/>
    <w:rsid w:val="00F73341"/>
    <w:rsid w:val="00F81A6B"/>
    <w:rsid w:val="00F8348F"/>
    <w:rsid w:val="00F926D4"/>
    <w:rsid w:val="00FA4CFC"/>
    <w:rsid w:val="00FB3009"/>
    <w:rsid w:val="00FD4116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FA35BED"/>
  <w15:docId w15:val="{7D849DA6-7DF3-4F13-BA3B-6C4456E4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009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8219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219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19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729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9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9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9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9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91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4D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BD9"/>
  </w:style>
  <w:style w:type="paragraph" w:styleId="Footer">
    <w:name w:val="footer"/>
    <w:basedOn w:val="Normal"/>
    <w:link w:val="FooterChar"/>
    <w:uiPriority w:val="99"/>
    <w:unhideWhenUsed/>
    <w:rsid w:val="00D1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BD9"/>
  </w:style>
  <w:style w:type="paragraph" w:styleId="NoSpacing">
    <w:name w:val="No Spacing"/>
    <w:uiPriority w:val="1"/>
    <w:qFormat/>
    <w:rsid w:val="00F54B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153CC-E934-4224-A232-6EA6B160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Osgood</dc:creator>
  <cp:lastModifiedBy>Max Levine</cp:lastModifiedBy>
  <cp:revision>2</cp:revision>
  <cp:lastPrinted>2018-03-30T17:08:00Z</cp:lastPrinted>
  <dcterms:created xsi:type="dcterms:W3CDTF">2025-02-18T16:14:00Z</dcterms:created>
  <dcterms:modified xsi:type="dcterms:W3CDTF">2025-02-18T16:14:00Z</dcterms:modified>
</cp:coreProperties>
</file>